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97C2" w14:textId="60835F04" w:rsidR="00532FE0" w:rsidRPr="009E531C" w:rsidRDefault="009E531C">
      <w:pPr>
        <w:rPr>
          <w:rFonts w:cstheme="minorHAnsi"/>
          <w:sz w:val="24"/>
          <w:szCs w:val="24"/>
          <w:lang w:val="en-US"/>
        </w:rPr>
      </w:pPr>
      <w:r w:rsidRPr="009E531C">
        <w:rPr>
          <w:rFonts w:cstheme="minorHAnsi"/>
          <w:b/>
          <w:bCs/>
          <w:sz w:val="24"/>
          <w:szCs w:val="24"/>
          <w:lang w:val="en-US"/>
        </w:rPr>
        <w:t xml:space="preserve">Participants: </w:t>
      </w:r>
      <w:r w:rsidR="00EC6552" w:rsidRPr="00D14E68">
        <w:rPr>
          <w:rFonts w:cstheme="minorHAnsi"/>
          <w:sz w:val="24"/>
          <w:szCs w:val="24"/>
        </w:rPr>
        <w:t xml:space="preserve">BRICS Policy Center, </w:t>
      </w:r>
      <w:r w:rsidR="001D00D0" w:rsidRPr="001D00D0">
        <w:rPr>
          <w:rFonts w:cstheme="minorHAnsi"/>
          <w:bCs/>
          <w:sz w:val="24"/>
          <w:szCs w:val="24"/>
          <w:lang w:val="en-US"/>
        </w:rPr>
        <w:t>Col</w:t>
      </w:r>
      <w:r w:rsidR="001D00D0">
        <w:rPr>
          <w:rFonts w:cstheme="minorHAnsi"/>
          <w:bCs/>
          <w:sz w:val="24"/>
          <w:szCs w:val="24"/>
          <w:lang w:val="en-US"/>
        </w:rPr>
        <w:t>o</w:t>
      </w:r>
      <w:r w:rsidR="001D00D0" w:rsidRPr="001D00D0">
        <w:rPr>
          <w:rFonts w:cstheme="minorHAnsi"/>
          <w:bCs/>
          <w:sz w:val="24"/>
          <w:szCs w:val="24"/>
          <w:lang w:val="en-US"/>
        </w:rPr>
        <w:t>mbia,</w:t>
      </w:r>
      <w:r w:rsidR="001D00D0">
        <w:rPr>
          <w:rFonts w:cstheme="minorHAnsi"/>
          <w:b/>
          <w:bCs/>
          <w:sz w:val="24"/>
          <w:szCs w:val="24"/>
          <w:lang w:val="en-US"/>
        </w:rPr>
        <w:t xml:space="preserve"> </w:t>
      </w:r>
      <w:r w:rsidR="001D00D0">
        <w:rPr>
          <w:rFonts w:cstheme="minorHAnsi"/>
          <w:sz w:val="24"/>
          <w:szCs w:val="24"/>
        </w:rPr>
        <w:t>CPDE</w:t>
      </w:r>
      <w:r w:rsidR="00001B5B" w:rsidRPr="00D14E68">
        <w:rPr>
          <w:rFonts w:cstheme="minorHAnsi"/>
          <w:sz w:val="24"/>
          <w:szCs w:val="24"/>
        </w:rPr>
        <w:t xml:space="preserve">, </w:t>
      </w:r>
      <w:r w:rsidR="001D00D0" w:rsidRPr="00D14E68">
        <w:rPr>
          <w:rFonts w:cstheme="minorHAnsi"/>
          <w:sz w:val="24"/>
          <w:szCs w:val="24"/>
        </w:rPr>
        <w:t xml:space="preserve">Canada, </w:t>
      </w:r>
      <w:r w:rsidR="00EC6552" w:rsidRPr="00D14E68">
        <w:rPr>
          <w:rFonts w:cstheme="minorHAnsi"/>
          <w:sz w:val="24"/>
          <w:szCs w:val="24"/>
        </w:rPr>
        <w:t>GPEDC Joint Support Team (JST), G</w:t>
      </w:r>
      <w:r w:rsidR="006D16AC">
        <w:rPr>
          <w:rFonts w:cstheme="minorHAnsi"/>
          <w:sz w:val="24"/>
          <w:szCs w:val="24"/>
        </w:rPr>
        <w:t>PI for Effective TrC</w:t>
      </w:r>
      <w:r w:rsidR="00EC6552" w:rsidRPr="00D14E68">
        <w:rPr>
          <w:rFonts w:cstheme="minorHAnsi"/>
          <w:sz w:val="24"/>
          <w:szCs w:val="24"/>
        </w:rPr>
        <w:t xml:space="preserve">, </w:t>
      </w:r>
      <w:r w:rsidR="00D14E68" w:rsidRPr="00D14E68">
        <w:rPr>
          <w:rFonts w:cstheme="minorHAnsi"/>
          <w:sz w:val="24"/>
          <w:szCs w:val="24"/>
        </w:rPr>
        <w:t xml:space="preserve">ILO, </w:t>
      </w:r>
      <w:r w:rsidR="00001B5B" w:rsidRPr="00D14E68">
        <w:rPr>
          <w:rFonts w:cstheme="minorHAnsi"/>
          <w:sz w:val="24"/>
          <w:szCs w:val="24"/>
        </w:rPr>
        <w:t>South Africa</w:t>
      </w:r>
    </w:p>
    <w:p w14:paraId="5C06C5BA" w14:textId="0ADC677C" w:rsidR="009E531C" w:rsidRPr="009E531C" w:rsidRDefault="009E531C">
      <w:pPr>
        <w:rPr>
          <w:rFonts w:cstheme="minorHAnsi"/>
          <w:sz w:val="24"/>
          <w:szCs w:val="24"/>
          <w:lang w:val="en-US"/>
        </w:rPr>
      </w:pPr>
    </w:p>
    <w:p w14:paraId="447ABDA3" w14:textId="38754ACC" w:rsidR="009E531C" w:rsidRPr="009E531C" w:rsidRDefault="009E531C">
      <w:pPr>
        <w:rPr>
          <w:rFonts w:cstheme="minorHAnsi"/>
          <w:sz w:val="24"/>
          <w:szCs w:val="24"/>
          <w:lang w:val="en-US"/>
        </w:rPr>
      </w:pPr>
      <w:r w:rsidRPr="009E531C">
        <w:rPr>
          <w:rFonts w:cstheme="minorHAnsi"/>
          <w:sz w:val="24"/>
          <w:szCs w:val="24"/>
          <w:lang w:val="en-US"/>
        </w:rPr>
        <w:t xml:space="preserve">On </w:t>
      </w:r>
      <w:r w:rsidR="00D14E68">
        <w:rPr>
          <w:rFonts w:cstheme="minorHAnsi"/>
          <w:sz w:val="24"/>
          <w:szCs w:val="24"/>
          <w:lang w:val="en-US"/>
        </w:rPr>
        <w:t>30 November</w:t>
      </w:r>
      <w:r w:rsidRPr="009E531C">
        <w:rPr>
          <w:rFonts w:cstheme="minorHAnsi"/>
          <w:sz w:val="24"/>
          <w:szCs w:val="24"/>
          <w:lang w:val="en-US"/>
        </w:rPr>
        <w:t xml:space="preserve"> 2020, the working group discussed:</w:t>
      </w:r>
    </w:p>
    <w:p w14:paraId="1ADDC772" w14:textId="08CB0BAD" w:rsidR="009E531C" w:rsidRPr="00D14E68" w:rsidRDefault="002D56BB" w:rsidP="009E531C">
      <w:pPr>
        <w:pStyle w:val="ListParagraph"/>
        <w:numPr>
          <w:ilvl w:val="0"/>
          <w:numId w:val="2"/>
        </w:numPr>
        <w:rPr>
          <w:rFonts w:cstheme="minorHAnsi"/>
          <w:b/>
          <w:bCs/>
          <w:sz w:val="24"/>
          <w:szCs w:val="24"/>
          <w:lang w:val="en-US"/>
        </w:rPr>
      </w:pPr>
      <w:r>
        <w:rPr>
          <w:rFonts w:cstheme="minorHAnsi"/>
          <w:sz w:val="24"/>
          <w:szCs w:val="24"/>
          <w:lang w:val="en-US"/>
        </w:rPr>
        <w:t>T</w:t>
      </w:r>
      <w:r w:rsidR="00D14E68">
        <w:rPr>
          <w:rFonts w:cstheme="minorHAnsi"/>
          <w:sz w:val="24"/>
          <w:szCs w:val="24"/>
          <w:lang w:val="en-US"/>
        </w:rPr>
        <w:t>he agreed-upo</w:t>
      </w:r>
      <w:bookmarkStart w:id="0" w:name="_GoBack"/>
      <w:bookmarkEnd w:id="0"/>
      <w:r w:rsidR="00D14E68">
        <w:rPr>
          <w:rFonts w:cstheme="minorHAnsi"/>
          <w:sz w:val="24"/>
          <w:szCs w:val="24"/>
          <w:lang w:val="en-US"/>
        </w:rPr>
        <w:t xml:space="preserve">n work plan for the Triangular Cooperation AA: </w:t>
      </w:r>
    </w:p>
    <w:p w14:paraId="6C233B69" w14:textId="41E230D5" w:rsidR="00D14E68" w:rsidRPr="00D14E68" w:rsidRDefault="00D14E68" w:rsidP="00D14E68">
      <w:pPr>
        <w:pStyle w:val="ListParagraph"/>
        <w:numPr>
          <w:ilvl w:val="1"/>
          <w:numId w:val="2"/>
        </w:numPr>
        <w:rPr>
          <w:rFonts w:cstheme="minorHAnsi"/>
          <w:b/>
          <w:bCs/>
          <w:sz w:val="24"/>
          <w:szCs w:val="24"/>
          <w:lang w:val="en-US"/>
        </w:rPr>
      </w:pPr>
      <w:r>
        <w:rPr>
          <w:rFonts w:cstheme="minorHAnsi"/>
          <w:sz w:val="24"/>
          <w:szCs w:val="24"/>
          <w:lang w:val="en-US"/>
        </w:rPr>
        <w:t>Advocacy work on triangular cooperation</w:t>
      </w:r>
    </w:p>
    <w:p w14:paraId="1D7841E2" w14:textId="68C35ED1" w:rsidR="00D14E68" w:rsidRPr="009E531C" w:rsidRDefault="00D14E68" w:rsidP="00D14E68">
      <w:pPr>
        <w:pStyle w:val="ListParagraph"/>
        <w:numPr>
          <w:ilvl w:val="1"/>
          <w:numId w:val="2"/>
        </w:numPr>
        <w:rPr>
          <w:rFonts w:cstheme="minorHAnsi"/>
          <w:b/>
          <w:bCs/>
          <w:sz w:val="24"/>
          <w:szCs w:val="24"/>
          <w:lang w:val="en-US"/>
        </w:rPr>
      </w:pPr>
      <w:r>
        <w:rPr>
          <w:rFonts w:cstheme="minorHAnsi"/>
          <w:sz w:val="24"/>
          <w:szCs w:val="24"/>
          <w:lang w:val="en-US"/>
        </w:rPr>
        <w:t>Piloting the voluntary guidelines</w:t>
      </w:r>
    </w:p>
    <w:p w14:paraId="3C3EFB28" w14:textId="21617EAF" w:rsidR="009E531C" w:rsidRPr="00D14E68" w:rsidRDefault="00D14E68" w:rsidP="009E531C">
      <w:pPr>
        <w:pStyle w:val="ListParagraph"/>
        <w:numPr>
          <w:ilvl w:val="0"/>
          <w:numId w:val="2"/>
        </w:numPr>
        <w:rPr>
          <w:rFonts w:cstheme="minorHAnsi"/>
          <w:b/>
          <w:bCs/>
          <w:sz w:val="24"/>
          <w:szCs w:val="24"/>
          <w:lang w:val="en-US"/>
        </w:rPr>
      </w:pPr>
      <w:r>
        <w:rPr>
          <w:rFonts w:cstheme="minorHAnsi"/>
          <w:sz w:val="24"/>
          <w:szCs w:val="24"/>
          <w:lang w:val="en-US"/>
        </w:rPr>
        <w:t xml:space="preserve">COVID-19 implications on the feasibility of piloting the voluntary guidelines </w:t>
      </w:r>
    </w:p>
    <w:p w14:paraId="70730AC7" w14:textId="78CD15DA" w:rsidR="00D14E68" w:rsidRPr="00BB53ED" w:rsidRDefault="00D14E68" w:rsidP="009E531C">
      <w:pPr>
        <w:pStyle w:val="ListParagraph"/>
        <w:numPr>
          <w:ilvl w:val="0"/>
          <w:numId w:val="2"/>
        </w:numPr>
        <w:rPr>
          <w:rFonts w:cstheme="minorHAnsi"/>
          <w:b/>
          <w:bCs/>
          <w:sz w:val="24"/>
          <w:szCs w:val="24"/>
          <w:lang w:val="en-US"/>
        </w:rPr>
      </w:pPr>
      <w:r>
        <w:rPr>
          <w:rFonts w:cstheme="minorHAnsi"/>
          <w:sz w:val="24"/>
          <w:szCs w:val="24"/>
          <w:lang w:val="en-US"/>
        </w:rPr>
        <w:t>Scope of the pilots: countries/regions, thematic focus, stakeholders, capacity considerations, end product, where each</w:t>
      </w:r>
      <w:r w:rsidR="002D56BB">
        <w:rPr>
          <w:rFonts w:cstheme="minorHAnsi"/>
          <w:sz w:val="24"/>
          <w:szCs w:val="24"/>
          <w:lang w:val="en-US"/>
        </w:rPr>
        <w:t xml:space="preserve"> member</w:t>
      </w:r>
      <w:r>
        <w:rPr>
          <w:rFonts w:cstheme="minorHAnsi"/>
          <w:sz w:val="24"/>
          <w:szCs w:val="24"/>
          <w:lang w:val="en-US"/>
        </w:rPr>
        <w:t xml:space="preserve"> can play a role</w:t>
      </w:r>
    </w:p>
    <w:p w14:paraId="7348B07E" w14:textId="1813D306" w:rsidR="00BB53ED" w:rsidRPr="009E531C" w:rsidRDefault="00BB53ED" w:rsidP="009E531C">
      <w:pPr>
        <w:pStyle w:val="ListParagraph"/>
        <w:numPr>
          <w:ilvl w:val="0"/>
          <w:numId w:val="2"/>
        </w:numPr>
        <w:rPr>
          <w:rFonts w:cstheme="minorHAnsi"/>
          <w:b/>
          <w:bCs/>
          <w:sz w:val="24"/>
          <w:szCs w:val="24"/>
          <w:lang w:val="en-US"/>
        </w:rPr>
      </w:pPr>
      <w:r>
        <w:rPr>
          <w:rFonts w:cstheme="minorHAnsi"/>
          <w:sz w:val="24"/>
          <w:szCs w:val="24"/>
          <w:lang w:val="en-US"/>
        </w:rPr>
        <w:t>Next steps</w:t>
      </w:r>
    </w:p>
    <w:p w14:paraId="21141146" w14:textId="33EE1EDF" w:rsidR="00FB530C" w:rsidRDefault="000E261D" w:rsidP="00FB530C">
      <w:pPr>
        <w:rPr>
          <w:rFonts w:cstheme="minorHAnsi"/>
          <w:b/>
          <w:bCs/>
          <w:sz w:val="24"/>
          <w:szCs w:val="24"/>
          <w:lang w:val="en-US"/>
        </w:rPr>
      </w:pPr>
      <w:r>
        <w:rPr>
          <w:rFonts w:cstheme="minorHAnsi"/>
          <w:b/>
          <w:bCs/>
          <w:sz w:val="24"/>
          <w:szCs w:val="24"/>
          <w:lang w:val="en-US"/>
        </w:rPr>
        <w:t>Actions arising</w:t>
      </w:r>
    </w:p>
    <w:p w14:paraId="2DB5C126" w14:textId="3857BA38" w:rsidR="002D56BB" w:rsidRPr="006D16AC" w:rsidRDefault="00D35C82" w:rsidP="00D35C82">
      <w:pPr>
        <w:pStyle w:val="ListParagraph"/>
        <w:numPr>
          <w:ilvl w:val="0"/>
          <w:numId w:val="3"/>
        </w:numPr>
        <w:rPr>
          <w:b/>
          <w:bCs/>
          <w:i/>
          <w:lang w:val="en-US"/>
        </w:rPr>
      </w:pPr>
      <w:r>
        <w:rPr>
          <w:rFonts w:cstheme="minorHAnsi"/>
          <w:sz w:val="24"/>
          <w:szCs w:val="24"/>
          <w:lang w:val="en-US"/>
        </w:rPr>
        <w:t xml:space="preserve">To be shared </w:t>
      </w:r>
      <w:r w:rsidR="002D56BB">
        <w:rPr>
          <w:rFonts w:cstheme="minorHAnsi"/>
          <w:sz w:val="24"/>
          <w:szCs w:val="24"/>
          <w:lang w:val="en-US"/>
        </w:rPr>
        <w:t>by AA members</w:t>
      </w:r>
      <w:r>
        <w:rPr>
          <w:rFonts w:cstheme="minorHAnsi"/>
          <w:sz w:val="24"/>
          <w:szCs w:val="24"/>
          <w:lang w:val="en-US"/>
        </w:rPr>
        <w:t xml:space="preserve">: </w:t>
      </w:r>
    </w:p>
    <w:p w14:paraId="67082B56" w14:textId="613AE0D9" w:rsidR="002D56BB" w:rsidRPr="006D16AC" w:rsidRDefault="00C5526E" w:rsidP="006D16AC">
      <w:pPr>
        <w:pStyle w:val="ListParagraph"/>
        <w:numPr>
          <w:ilvl w:val="1"/>
          <w:numId w:val="3"/>
        </w:numPr>
        <w:rPr>
          <w:b/>
          <w:bCs/>
          <w:i/>
          <w:lang w:val="en-US"/>
        </w:rPr>
      </w:pPr>
      <w:r>
        <w:rPr>
          <w:rFonts w:cstheme="minorHAnsi"/>
          <w:sz w:val="24"/>
          <w:szCs w:val="24"/>
          <w:lang w:val="en-US"/>
        </w:rPr>
        <w:t xml:space="preserve">Any </w:t>
      </w:r>
      <w:r w:rsidR="002D56BB">
        <w:rPr>
          <w:rFonts w:cstheme="minorHAnsi"/>
          <w:sz w:val="24"/>
          <w:szCs w:val="24"/>
          <w:lang w:val="en-US"/>
        </w:rPr>
        <w:t>L</w:t>
      </w:r>
      <w:r w:rsidR="00D35C82">
        <w:rPr>
          <w:rFonts w:cstheme="minorHAnsi"/>
          <w:sz w:val="24"/>
          <w:szCs w:val="24"/>
          <w:lang w:val="en-US"/>
        </w:rPr>
        <w:t>ists</w:t>
      </w:r>
      <w:r w:rsidR="002D56BB">
        <w:rPr>
          <w:rFonts w:cstheme="minorHAnsi"/>
          <w:sz w:val="24"/>
          <w:szCs w:val="24"/>
          <w:lang w:val="en-US"/>
        </w:rPr>
        <w:t xml:space="preserve"> identifying triangular cooperation projects</w:t>
      </w:r>
    </w:p>
    <w:p w14:paraId="7558024B" w14:textId="2B143FE9" w:rsidR="00D35C82" w:rsidRPr="00D35C82" w:rsidRDefault="002D56BB" w:rsidP="006D16AC">
      <w:pPr>
        <w:pStyle w:val="ListParagraph"/>
        <w:numPr>
          <w:ilvl w:val="1"/>
          <w:numId w:val="3"/>
        </w:numPr>
        <w:rPr>
          <w:b/>
          <w:bCs/>
          <w:i/>
          <w:lang w:val="en-US"/>
        </w:rPr>
      </w:pPr>
      <w:r>
        <w:rPr>
          <w:rFonts w:cstheme="minorHAnsi"/>
          <w:sz w:val="24"/>
          <w:szCs w:val="24"/>
          <w:lang w:val="en-US"/>
        </w:rPr>
        <w:t>Relevant p</w:t>
      </w:r>
      <w:r w:rsidR="00D35C82">
        <w:rPr>
          <w:rFonts w:cstheme="minorHAnsi"/>
          <w:sz w:val="24"/>
          <w:szCs w:val="24"/>
          <w:lang w:val="en-US"/>
        </w:rPr>
        <w:t>ublications</w:t>
      </w:r>
      <w:r w:rsidR="00C5526E">
        <w:rPr>
          <w:rFonts w:cstheme="minorHAnsi"/>
          <w:sz w:val="24"/>
          <w:szCs w:val="24"/>
          <w:lang w:val="en-US"/>
        </w:rPr>
        <w:t xml:space="preserve"> or methodologies</w:t>
      </w:r>
      <w:r w:rsidR="00D35C82">
        <w:rPr>
          <w:rFonts w:cstheme="minorHAnsi"/>
          <w:sz w:val="24"/>
          <w:szCs w:val="24"/>
          <w:lang w:val="en-US"/>
        </w:rPr>
        <w:t xml:space="preserve"> mentioned in the discussion </w:t>
      </w:r>
    </w:p>
    <w:p w14:paraId="425CA322" w14:textId="1CAB32D0" w:rsidR="002D56BB" w:rsidRPr="006D16AC" w:rsidRDefault="00EA150F" w:rsidP="00D26CF2">
      <w:pPr>
        <w:pStyle w:val="ListParagraph"/>
        <w:numPr>
          <w:ilvl w:val="0"/>
          <w:numId w:val="3"/>
        </w:numPr>
        <w:rPr>
          <w:rFonts w:cstheme="minorHAnsi"/>
          <w:bCs/>
          <w:sz w:val="24"/>
          <w:szCs w:val="24"/>
          <w:lang w:val="en-US"/>
        </w:rPr>
      </w:pPr>
      <w:r>
        <w:rPr>
          <w:rFonts w:cstheme="minorHAnsi"/>
          <w:bCs/>
          <w:sz w:val="24"/>
          <w:szCs w:val="24"/>
          <w:lang w:val="en-US"/>
        </w:rPr>
        <w:t xml:space="preserve">Building on the initial work of Paulo/BRICS Policy Center, </w:t>
      </w:r>
      <w:r w:rsidR="00C5526E" w:rsidRPr="006D16AC">
        <w:rPr>
          <w:rFonts w:cstheme="minorHAnsi"/>
          <w:bCs/>
          <w:sz w:val="24"/>
          <w:szCs w:val="24"/>
          <w:lang w:val="en-US"/>
        </w:rPr>
        <w:t xml:space="preserve">Canada to </w:t>
      </w:r>
      <w:r>
        <w:rPr>
          <w:rFonts w:cstheme="minorHAnsi"/>
          <w:bCs/>
          <w:sz w:val="24"/>
          <w:szCs w:val="24"/>
          <w:lang w:val="en-US"/>
        </w:rPr>
        <w:t xml:space="preserve">provide further ideas on the pilots for the consideration of the </w:t>
      </w:r>
      <w:r w:rsidR="00A52D76">
        <w:rPr>
          <w:rFonts w:cstheme="minorHAnsi"/>
          <w:bCs/>
          <w:sz w:val="24"/>
          <w:szCs w:val="24"/>
          <w:lang w:val="en-US"/>
        </w:rPr>
        <w:t>group at</w:t>
      </w:r>
      <w:r>
        <w:rPr>
          <w:rFonts w:cstheme="minorHAnsi"/>
          <w:bCs/>
          <w:sz w:val="24"/>
          <w:szCs w:val="24"/>
          <w:lang w:val="en-US"/>
        </w:rPr>
        <w:t xml:space="preserve"> </w:t>
      </w:r>
      <w:r w:rsidR="00C5526E" w:rsidRPr="006D16AC">
        <w:rPr>
          <w:rFonts w:cstheme="minorHAnsi"/>
          <w:bCs/>
          <w:sz w:val="24"/>
          <w:szCs w:val="24"/>
          <w:lang w:val="en-US"/>
        </w:rPr>
        <w:t>the next meeting;</w:t>
      </w:r>
    </w:p>
    <w:p w14:paraId="51230D8E" w14:textId="51090BBF" w:rsidR="000E261D" w:rsidRPr="00D35C82" w:rsidRDefault="000E261D" w:rsidP="00D26CF2">
      <w:pPr>
        <w:pStyle w:val="ListParagraph"/>
        <w:numPr>
          <w:ilvl w:val="0"/>
          <w:numId w:val="3"/>
        </w:numPr>
        <w:rPr>
          <w:rFonts w:cstheme="minorHAnsi"/>
          <w:b/>
          <w:bCs/>
          <w:sz w:val="24"/>
          <w:szCs w:val="24"/>
          <w:lang w:val="en-US"/>
        </w:rPr>
      </w:pPr>
      <w:r w:rsidRPr="00BB53ED">
        <w:rPr>
          <w:rFonts w:cstheme="minorHAnsi"/>
          <w:sz w:val="24"/>
          <w:szCs w:val="24"/>
          <w:lang w:val="en-US"/>
        </w:rPr>
        <w:t>Next call: Will take place in</w:t>
      </w:r>
      <w:r w:rsidR="00C5526E">
        <w:rPr>
          <w:rFonts w:cstheme="minorHAnsi"/>
          <w:sz w:val="24"/>
          <w:szCs w:val="24"/>
          <w:lang w:val="en-US"/>
        </w:rPr>
        <w:t xml:space="preserve"> late</w:t>
      </w:r>
      <w:r w:rsidRPr="00BB53ED">
        <w:rPr>
          <w:rFonts w:cstheme="minorHAnsi"/>
          <w:sz w:val="24"/>
          <w:szCs w:val="24"/>
          <w:lang w:val="en-US"/>
        </w:rPr>
        <w:t xml:space="preserve"> </w:t>
      </w:r>
      <w:r w:rsidR="00BB53ED">
        <w:rPr>
          <w:rFonts w:cstheme="minorHAnsi"/>
          <w:sz w:val="24"/>
          <w:szCs w:val="24"/>
          <w:lang w:val="en-US"/>
        </w:rPr>
        <w:t>January, following the upcoming Steering Committee</w:t>
      </w:r>
      <w:r w:rsidR="00D35C82">
        <w:rPr>
          <w:rFonts w:cstheme="minorHAnsi"/>
          <w:sz w:val="24"/>
          <w:szCs w:val="24"/>
          <w:lang w:val="en-US"/>
        </w:rPr>
        <w:t xml:space="preserve"> Meeting (December 9</w:t>
      </w:r>
      <w:r w:rsidR="00D35C82" w:rsidRPr="00D35C82">
        <w:rPr>
          <w:rFonts w:cstheme="minorHAnsi"/>
          <w:sz w:val="24"/>
          <w:szCs w:val="24"/>
          <w:vertAlign w:val="superscript"/>
          <w:lang w:val="en-US"/>
        </w:rPr>
        <w:t>th</w:t>
      </w:r>
      <w:r w:rsidR="00D35C82">
        <w:rPr>
          <w:rFonts w:cstheme="minorHAnsi"/>
          <w:sz w:val="24"/>
          <w:szCs w:val="24"/>
          <w:lang w:val="en-US"/>
        </w:rPr>
        <w:t xml:space="preserve"> and 10</w:t>
      </w:r>
      <w:r w:rsidR="00D35C82" w:rsidRPr="00D35C82">
        <w:rPr>
          <w:rFonts w:cstheme="minorHAnsi"/>
          <w:sz w:val="24"/>
          <w:szCs w:val="24"/>
          <w:vertAlign w:val="superscript"/>
          <w:lang w:val="en-US"/>
        </w:rPr>
        <w:t>th</w:t>
      </w:r>
      <w:r w:rsidR="00D35C82">
        <w:rPr>
          <w:rFonts w:cstheme="minorHAnsi"/>
          <w:sz w:val="24"/>
          <w:szCs w:val="24"/>
          <w:lang w:val="en-US"/>
        </w:rPr>
        <w:t>, 2020)</w:t>
      </w:r>
    </w:p>
    <w:p w14:paraId="7FDA51E0" w14:textId="6B72230D" w:rsidR="0068280A" w:rsidRDefault="00174628" w:rsidP="00174628">
      <w:pPr>
        <w:rPr>
          <w:rFonts w:cstheme="minorHAnsi"/>
          <w:b/>
          <w:bCs/>
          <w:sz w:val="24"/>
          <w:szCs w:val="24"/>
          <w:lang w:val="en-US"/>
        </w:rPr>
      </w:pPr>
      <w:r>
        <w:rPr>
          <w:rFonts w:cstheme="minorHAnsi"/>
          <w:b/>
          <w:bCs/>
          <w:sz w:val="24"/>
          <w:szCs w:val="24"/>
          <w:lang w:val="en-US"/>
        </w:rPr>
        <w:t>Summary</w:t>
      </w:r>
    </w:p>
    <w:p w14:paraId="09EC807A" w14:textId="1258A9FD" w:rsidR="009D7AE6" w:rsidRDefault="00D06DAA" w:rsidP="00BB53ED">
      <w:pPr>
        <w:pStyle w:val="ListParagraph"/>
        <w:numPr>
          <w:ilvl w:val="0"/>
          <w:numId w:val="7"/>
        </w:numPr>
        <w:rPr>
          <w:rFonts w:cstheme="minorHAnsi"/>
          <w:sz w:val="24"/>
          <w:szCs w:val="24"/>
          <w:lang w:val="en-US"/>
        </w:rPr>
      </w:pPr>
      <w:r>
        <w:rPr>
          <w:rFonts w:cstheme="minorHAnsi"/>
          <w:sz w:val="24"/>
          <w:szCs w:val="24"/>
          <w:lang w:val="en-US"/>
        </w:rPr>
        <w:t xml:space="preserve">The conversation </w:t>
      </w:r>
      <w:r w:rsidR="00243A5D">
        <w:rPr>
          <w:rFonts w:cstheme="minorHAnsi"/>
          <w:sz w:val="24"/>
          <w:szCs w:val="24"/>
          <w:lang w:val="en-US"/>
        </w:rPr>
        <w:t>focused on the</w:t>
      </w:r>
      <w:r>
        <w:rPr>
          <w:rFonts w:cstheme="minorHAnsi"/>
          <w:sz w:val="24"/>
          <w:szCs w:val="24"/>
          <w:lang w:val="en-US"/>
        </w:rPr>
        <w:t xml:space="preserve"> scope of the pilot</w:t>
      </w:r>
      <w:r w:rsidR="00243A5D">
        <w:rPr>
          <w:rFonts w:cstheme="minorHAnsi"/>
          <w:sz w:val="24"/>
          <w:szCs w:val="24"/>
          <w:lang w:val="en-US"/>
        </w:rPr>
        <w:t>s</w:t>
      </w:r>
      <w:r>
        <w:rPr>
          <w:rFonts w:cstheme="minorHAnsi"/>
          <w:sz w:val="24"/>
          <w:szCs w:val="24"/>
          <w:lang w:val="en-US"/>
        </w:rPr>
        <w:t xml:space="preserve"> of the voluntary guidelines, and all were invited to share thoughts and ideas, bearing in mind the </w:t>
      </w:r>
      <w:r w:rsidR="00EA150F">
        <w:rPr>
          <w:rFonts w:cstheme="minorHAnsi"/>
          <w:sz w:val="24"/>
          <w:szCs w:val="24"/>
          <w:lang w:val="en-US"/>
        </w:rPr>
        <w:t xml:space="preserve">impact of </w:t>
      </w:r>
      <w:r>
        <w:rPr>
          <w:rFonts w:cstheme="minorHAnsi"/>
          <w:sz w:val="24"/>
          <w:szCs w:val="24"/>
          <w:lang w:val="en-US"/>
        </w:rPr>
        <w:t>COVID-19 on what is feasible</w:t>
      </w:r>
      <w:r w:rsidR="00243A5D">
        <w:rPr>
          <w:rFonts w:cstheme="minorHAnsi"/>
          <w:sz w:val="24"/>
          <w:szCs w:val="24"/>
          <w:lang w:val="en-US"/>
        </w:rPr>
        <w:t>.</w:t>
      </w:r>
    </w:p>
    <w:p w14:paraId="3859513A" w14:textId="748CBF65" w:rsidR="00D06DAA" w:rsidRDefault="00C5526E" w:rsidP="00BB53ED">
      <w:pPr>
        <w:pStyle w:val="ListParagraph"/>
        <w:numPr>
          <w:ilvl w:val="0"/>
          <w:numId w:val="7"/>
        </w:numPr>
        <w:rPr>
          <w:rFonts w:cstheme="minorHAnsi"/>
          <w:sz w:val="24"/>
          <w:szCs w:val="24"/>
          <w:lang w:val="en-US"/>
        </w:rPr>
      </w:pPr>
      <w:r>
        <w:rPr>
          <w:rFonts w:cstheme="minorHAnsi"/>
          <w:sz w:val="24"/>
          <w:szCs w:val="24"/>
          <w:lang w:val="en-US"/>
        </w:rPr>
        <w:t xml:space="preserve"> </w:t>
      </w:r>
      <w:r w:rsidR="00243A5D">
        <w:rPr>
          <w:rFonts w:cstheme="minorHAnsi"/>
          <w:sz w:val="24"/>
          <w:szCs w:val="24"/>
          <w:lang w:val="en-US"/>
        </w:rPr>
        <w:t xml:space="preserve">A set of </w:t>
      </w:r>
      <w:r w:rsidR="00D06DAA">
        <w:rPr>
          <w:rFonts w:cstheme="minorHAnsi"/>
          <w:sz w:val="24"/>
          <w:szCs w:val="24"/>
          <w:lang w:val="en-US"/>
        </w:rPr>
        <w:t xml:space="preserve">case studies focusing on the </w:t>
      </w:r>
      <w:r>
        <w:rPr>
          <w:rFonts w:cstheme="minorHAnsi"/>
          <w:sz w:val="24"/>
          <w:szCs w:val="24"/>
          <w:lang w:val="en-US"/>
        </w:rPr>
        <w:t>experiences and perspectives of beneficiaries—beneficiaries in terms of the contemporary definition of triangular cooperation—</w:t>
      </w:r>
      <w:r w:rsidR="006D16AC">
        <w:rPr>
          <w:rFonts w:cstheme="minorHAnsi"/>
          <w:sz w:val="24"/>
          <w:szCs w:val="24"/>
          <w:lang w:val="en-US"/>
        </w:rPr>
        <w:t>as well</w:t>
      </w:r>
      <w:r w:rsidR="00D06DAA">
        <w:rPr>
          <w:rFonts w:cstheme="minorHAnsi"/>
          <w:sz w:val="24"/>
          <w:szCs w:val="24"/>
          <w:lang w:val="en-US"/>
        </w:rPr>
        <w:t xml:space="preserve"> as on gender equality</w:t>
      </w:r>
      <w:r w:rsidR="00243A5D">
        <w:rPr>
          <w:rFonts w:cstheme="minorHAnsi"/>
          <w:sz w:val="24"/>
          <w:szCs w:val="24"/>
          <w:lang w:val="en-US"/>
        </w:rPr>
        <w:t xml:space="preserve"> was proposed</w:t>
      </w:r>
      <w:r w:rsidR="00D06DAA">
        <w:rPr>
          <w:rFonts w:cstheme="minorHAnsi"/>
          <w:sz w:val="24"/>
          <w:szCs w:val="24"/>
          <w:lang w:val="en-US"/>
        </w:rPr>
        <w:t xml:space="preserve">. This AA could work on some indicators that the monitoring exercise is already doing on the quality of partnerships. We could choose some projects that involve CSOs, private sector or foundations, select cases and </w:t>
      </w:r>
      <w:r>
        <w:rPr>
          <w:rFonts w:cstheme="minorHAnsi"/>
          <w:sz w:val="24"/>
          <w:szCs w:val="24"/>
          <w:lang w:val="en-US"/>
        </w:rPr>
        <w:t>assess the extent to which the voluntary guidelines align with existing programme design.</w:t>
      </w:r>
    </w:p>
    <w:p w14:paraId="1557AB94" w14:textId="56977BED" w:rsidR="007E720B" w:rsidRDefault="00243A5D" w:rsidP="00BB53ED">
      <w:pPr>
        <w:pStyle w:val="ListParagraph"/>
        <w:numPr>
          <w:ilvl w:val="0"/>
          <w:numId w:val="7"/>
        </w:numPr>
        <w:rPr>
          <w:rFonts w:cstheme="minorHAnsi"/>
          <w:sz w:val="24"/>
          <w:szCs w:val="24"/>
          <w:lang w:val="en-US"/>
        </w:rPr>
      </w:pPr>
      <w:r>
        <w:rPr>
          <w:rFonts w:cstheme="minorHAnsi"/>
          <w:sz w:val="24"/>
          <w:szCs w:val="24"/>
          <w:lang w:val="en-US"/>
        </w:rPr>
        <w:t>It was acknowledged that</w:t>
      </w:r>
      <w:r w:rsidR="007E720B">
        <w:rPr>
          <w:rFonts w:cstheme="minorHAnsi"/>
          <w:sz w:val="24"/>
          <w:szCs w:val="24"/>
          <w:lang w:val="en-US"/>
        </w:rPr>
        <w:t xml:space="preserve"> there are </w:t>
      </w:r>
      <w:r w:rsidR="00C5526E">
        <w:rPr>
          <w:rFonts w:cstheme="minorHAnsi"/>
          <w:sz w:val="24"/>
          <w:szCs w:val="24"/>
          <w:lang w:val="en-US"/>
        </w:rPr>
        <w:t xml:space="preserve">clear </w:t>
      </w:r>
      <w:r w:rsidR="007E720B">
        <w:rPr>
          <w:rFonts w:cstheme="minorHAnsi"/>
          <w:sz w:val="24"/>
          <w:szCs w:val="24"/>
          <w:lang w:val="en-US"/>
        </w:rPr>
        <w:t>synergies</w:t>
      </w:r>
      <w:r>
        <w:rPr>
          <w:rFonts w:cstheme="minorHAnsi"/>
          <w:sz w:val="24"/>
          <w:szCs w:val="24"/>
          <w:lang w:val="en-US"/>
        </w:rPr>
        <w:t xml:space="preserve"> with the work of the GPI</w:t>
      </w:r>
      <w:r w:rsidR="006D16AC">
        <w:rPr>
          <w:rFonts w:cstheme="minorHAnsi"/>
          <w:sz w:val="24"/>
          <w:szCs w:val="24"/>
          <w:lang w:val="en-US"/>
        </w:rPr>
        <w:t xml:space="preserve"> </w:t>
      </w:r>
      <w:r w:rsidR="007E720B">
        <w:rPr>
          <w:rFonts w:cstheme="minorHAnsi"/>
          <w:sz w:val="24"/>
          <w:szCs w:val="24"/>
          <w:lang w:val="en-US"/>
        </w:rPr>
        <w:t xml:space="preserve">and that </w:t>
      </w:r>
      <w:r w:rsidR="00C5526E">
        <w:rPr>
          <w:rFonts w:cstheme="minorHAnsi"/>
          <w:sz w:val="24"/>
          <w:szCs w:val="24"/>
          <w:lang w:val="en-US"/>
        </w:rPr>
        <w:t xml:space="preserve">the </w:t>
      </w:r>
      <w:r w:rsidR="007E720B">
        <w:rPr>
          <w:rFonts w:cstheme="minorHAnsi"/>
          <w:sz w:val="24"/>
          <w:szCs w:val="24"/>
          <w:lang w:val="en-US"/>
        </w:rPr>
        <w:t xml:space="preserve">work </w:t>
      </w:r>
      <w:r w:rsidR="00C5526E">
        <w:rPr>
          <w:rFonts w:cstheme="minorHAnsi"/>
          <w:sz w:val="24"/>
          <w:szCs w:val="24"/>
          <w:lang w:val="en-US"/>
        </w:rPr>
        <w:t>of</w:t>
      </w:r>
      <w:r w:rsidR="007E720B">
        <w:rPr>
          <w:rFonts w:cstheme="minorHAnsi"/>
          <w:sz w:val="24"/>
          <w:szCs w:val="24"/>
          <w:lang w:val="en-US"/>
        </w:rPr>
        <w:t xml:space="preserve"> the GPEDC AA will </w:t>
      </w:r>
      <w:r w:rsidR="00C5526E">
        <w:rPr>
          <w:rFonts w:cstheme="minorHAnsi"/>
          <w:sz w:val="24"/>
          <w:szCs w:val="24"/>
          <w:lang w:val="en-US"/>
        </w:rPr>
        <w:t xml:space="preserve">contribute </w:t>
      </w:r>
      <w:r w:rsidR="007E720B">
        <w:rPr>
          <w:rFonts w:cstheme="minorHAnsi"/>
          <w:sz w:val="24"/>
          <w:szCs w:val="24"/>
          <w:lang w:val="en-US"/>
        </w:rPr>
        <w:t xml:space="preserve">to the GPI’s overall objectives. A focus on beneficiaries can bring </w:t>
      </w:r>
      <w:r w:rsidR="00C5526E">
        <w:rPr>
          <w:rFonts w:cstheme="minorHAnsi"/>
          <w:sz w:val="24"/>
          <w:szCs w:val="24"/>
          <w:lang w:val="en-US"/>
        </w:rPr>
        <w:t xml:space="preserve">added </w:t>
      </w:r>
      <w:r w:rsidR="007E720B">
        <w:rPr>
          <w:rFonts w:cstheme="minorHAnsi"/>
          <w:sz w:val="24"/>
          <w:szCs w:val="24"/>
          <w:lang w:val="en-US"/>
        </w:rPr>
        <w:t>value; it is an angle that we do not have a lot of in the Triangular Cooperation literature. Most studies and reports are focused on the pivotal or facilitator perspectives. It would be interesting to aim to have one country from each region amongst the cases selected.</w:t>
      </w:r>
    </w:p>
    <w:p w14:paraId="21C23AFE" w14:textId="6EC90630" w:rsidR="007E720B" w:rsidRDefault="00713FEB" w:rsidP="00BB53ED">
      <w:pPr>
        <w:pStyle w:val="ListParagraph"/>
        <w:numPr>
          <w:ilvl w:val="0"/>
          <w:numId w:val="7"/>
        </w:numPr>
        <w:rPr>
          <w:rFonts w:cstheme="minorHAnsi"/>
          <w:sz w:val="24"/>
          <w:szCs w:val="24"/>
          <w:lang w:val="en-US"/>
        </w:rPr>
      </w:pPr>
      <w:r>
        <w:rPr>
          <w:rFonts w:cstheme="minorHAnsi"/>
          <w:sz w:val="24"/>
          <w:szCs w:val="24"/>
          <w:lang w:val="en-US"/>
        </w:rPr>
        <w:t xml:space="preserve">AA members volunteered to share a number resources. </w:t>
      </w:r>
      <w:r w:rsidR="00243A5D">
        <w:rPr>
          <w:rFonts w:cstheme="minorHAnsi"/>
          <w:sz w:val="24"/>
          <w:szCs w:val="24"/>
          <w:lang w:val="en-US"/>
        </w:rPr>
        <w:t>A p</w:t>
      </w:r>
      <w:r w:rsidR="007E720B">
        <w:rPr>
          <w:rFonts w:cstheme="minorHAnsi"/>
          <w:sz w:val="24"/>
          <w:szCs w:val="24"/>
          <w:lang w:val="en-US"/>
        </w:rPr>
        <w:t>revious mapping exercise</w:t>
      </w:r>
      <w:r w:rsidR="00243A5D">
        <w:rPr>
          <w:rFonts w:cstheme="minorHAnsi"/>
          <w:sz w:val="24"/>
          <w:szCs w:val="24"/>
          <w:lang w:val="en-US"/>
        </w:rPr>
        <w:t xml:space="preserve"> of triangular cooperation projects </w:t>
      </w:r>
      <w:r w:rsidR="007E720B">
        <w:rPr>
          <w:rFonts w:cstheme="minorHAnsi"/>
          <w:sz w:val="24"/>
          <w:szCs w:val="24"/>
          <w:lang w:val="en-US"/>
        </w:rPr>
        <w:t xml:space="preserve">can be </w:t>
      </w:r>
      <w:r w:rsidR="00243A5D">
        <w:rPr>
          <w:rFonts w:cstheme="minorHAnsi"/>
          <w:sz w:val="24"/>
          <w:szCs w:val="24"/>
          <w:lang w:val="en-US"/>
        </w:rPr>
        <w:t xml:space="preserve">used </w:t>
      </w:r>
      <w:r w:rsidR="007E720B">
        <w:rPr>
          <w:rFonts w:cstheme="minorHAnsi"/>
          <w:sz w:val="24"/>
          <w:szCs w:val="24"/>
          <w:lang w:val="en-US"/>
        </w:rPr>
        <w:t>to identify projects</w:t>
      </w:r>
      <w:r>
        <w:rPr>
          <w:rFonts w:cstheme="minorHAnsi"/>
          <w:sz w:val="24"/>
          <w:szCs w:val="24"/>
          <w:lang w:val="en-US"/>
        </w:rPr>
        <w:t xml:space="preserve"> and another list includes </w:t>
      </w:r>
      <w:r>
        <w:rPr>
          <w:rFonts w:cstheme="minorHAnsi"/>
          <w:sz w:val="24"/>
          <w:szCs w:val="24"/>
          <w:lang w:val="en-US"/>
        </w:rPr>
        <w:lastRenderedPageBreak/>
        <w:t>a subset featuring private sector engagement.</w:t>
      </w:r>
      <w:r w:rsidR="00243A5D">
        <w:rPr>
          <w:rFonts w:cstheme="minorHAnsi"/>
          <w:sz w:val="24"/>
          <w:szCs w:val="24"/>
          <w:lang w:val="en-US"/>
        </w:rPr>
        <w:t xml:space="preserve"> </w:t>
      </w:r>
      <w:r>
        <w:rPr>
          <w:rFonts w:cstheme="minorHAnsi"/>
          <w:sz w:val="24"/>
          <w:szCs w:val="24"/>
          <w:lang w:val="en-US"/>
        </w:rPr>
        <w:t xml:space="preserve">The JST has established basic criteria to guide the selection of cases for AAs and recommended their application for this pilot. </w:t>
      </w:r>
      <w:r w:rsidR="00243A5D">
        <w:rPr>
          <w:rFonts w:cstheme="minorHAnsi"/>
          <w:sz w:val="24"/>
          <w:szCs w:val="24"/>
          <w:lang w:val="en-US"/>
        </w:rPr>
        <w:t xml:space="preserve">Other members expressed interest in learning from the exercise and sharing their projects as starting points for the pilots. There was particular interest in whether these pilots </w:t>
      </w:r>
      <w:r w:rsidR="00EA150F">
        <w:rPr>
          <w:rFonts w:cstheme="minorHAnsi"/>
          <w:sz w:val="24"/>
          <w:szCs w:val="24"/>
          <w:lang w:val="en-US"/>
        </w:rPr>
        <w:t xml:space="preserve">could </w:t>
      </w:r>
      <w:r w:rsidR="00243A5D">
        <w:rPr>
          <w:rFonts w:cstheme="minorHAnsi"/>
          <w:sz w:val="24"/>
          <w:szCs w:val="24"/>
          <w:lang w:val="en-US"/>
        </w:rPr>
        <w:t>facilitate more effective engagement with new partners and regions</w:t>
      </w:r>
      <w:r>
        <w:rPr>
          <w:rFonts w:cstheme="minorHAnsi"/>
          <w:sz w:val="24"/>
          <w:szCs w:val="24"/>
          <w:lang w:val="en-US"/>
        </w:rPr>
        <w:t xml:space="preserve"> and emphasis on identifying not only completed projects but new projects that are set to begin.</w:t>
      </w:r>
    </w:p>
    <w:p w14:paraId="548219F7" w14:textId="77777777" w:rsidR="00183220" w:rsidRPr="00183220" w:rsidRDefault="00183220" w:rsidP="00183220">
      <w:pPr>
        <w:rPr>
          <w:rFonts w:cstheme="minorHAnsi"/>
          <w:sz w:val="24"/>
          <w:szCs w:val="24"/>
          <w:lang w:val="en-US"/>
        </w:rPr>
      </w:pPr>
    </w:p>
    <w:sectPr w:rsidR="00183220" w:rsidRPr="001832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656"/>
    <w:multiLevelType w:val="hybridMultilevel"/>
    <w:tmpl w:val="972044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F71BD2"/>
    <w:multiLevelType w:val="hybridMultilevel"/>
    <w:tmpl w:val="F6C47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582448"/>
    <w:multiLevelType w:val="hybridMultilevel"/>
    <w:tmpl w:val="2480C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30431"/>
    <w:multiLevelType w:val="hybridMultilevel"/>
    <w:tmpl w:val="E0B63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FB5DE5"/>
    <w:multiLevelType w:val="hybridMultilevel"/>
    <w:tmpl w:val="E4262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323697"/>
    <w:multiLevelType w:val="hybridMultilevel"/>
    <w:tmpl w:val="4F98EB7A"/>
    <w:lvl w:ilvl="0" w:tplc="68168C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1370D8"/>
    <w:multiLevelType w:val="hybridMultilevel"/>
    <w:tmpl w:val="1020027E"/>
    <w:lvl w:ilvl="0" w:tplc="882A37B2">
      <w:start w:val="1"/>
      <w:numFmt w:val="decimal"/>
      <w:lvlText w:val="%1)"/>
      <w:lvlJc w:val="left"/>
      <w:pPr>
        <w:ind w:left="720" w:hanging="360"/>
      </w:pPr>
      <w:rPr>
        <w:rFonts w:hint="default"/>
        <w:b/>
        <w:bCs/>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CD080E"/>
    <w:multiLevelType w:val="hybridMultilevel"/>
    <w:tmpl w:val="4F98EB7A"/>
    <w:lvl w:ilvl="0" w:tplc="68168CA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863877"/>
    <w:multiLevelType w:val="hybridMultilevel"/>
    <w:tmpl w:val="EC0C2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850943"/>
    <w:multiLevelType w:val="hybridMultilevel"/>
    <w:tmpl w:val="DFB48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6F70B5"/>
    <w:multiLevelType w:val="hybridMultilevel"/>
    <w:tmpl w:val="3B521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BF57CD"/>
    <w:multiLevelType w:val="hybridMultilevel"/>
    <w:tmpl w:val="04F45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9062BF"/>
    <w:multiLevelType w:val="hybridMultilevel"/>
    <w:tmpl w:val="EBDA9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E052C7"/>
    <w:multiLevelType w:val="hybridMultilevel"/>
    <w:tmpl w:val="4F98EB7A"/>
    <w:lvl w:ilvl="0" w:tplc="68168C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4A3138"/>
    <w:multiLevelType w:val="hybridMultilevel"/>
    <w:tmpl w:val="DFAC6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A46FE4"/>
    <w:multiLevelType w:val="hybridMultilevel"/>
    <w:tmpl w:val="C694D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CB4E2D"/>
    <w:multiLevelType w:val="hybridMultilevel"/>
    <w:tmpl w:val="CAEC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825150"/>
    <w:multiLevelType w:val="hybridMultilevel"/>
    <w:tmpl w:val="6A9AEC08"/>
    <w:lvl w:ilvl="0" w:tplc="882A37B2">
      <w:start w:val="1"/>
      <w:numFmt w:val="decimal"/>
      <w:lvlText w:val="%1)"/>
      <w:lvlJc w:val="left"/>
      <w:pPr>
        <w:ind w:left="720" w:hanging="360"/>
      </w:pPr>
      <w:rPr>
        <w:rFonts w:hint="default"/>
        <w:b/>
        <w:bCs/>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1AE18C9"/>
    <w:multiLevelType w:val="hybridMultilevel"/>
    <w:tmpl w:val="1B18C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463340"/>
    <w:multiLevelType w:val="hybridMultilevel"/>
    <w:tmpl w:val="9198D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6514E0"/>
    <w:multiLevelType w:val="hybridMultilevel"/>
    <w:tmpl w:val="F2543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627E1B"/>
    <w:multiLevelType w:val="hybridMultilevel"/>
    <w:tmpl w:val="0E563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8102D8"/>
    <w:multiLevelType w:val="hybridMultilevel"/>
    <w:tmpl w:val="ADB8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19"/>
  </w:num>
  <w:num w:numId="5">
    <w:abstractNumId w:val="13"/>
  </w:num>
  <w:num w:numId="6">
    <w:abstractNumId w:val="5"/>
  </w:num>
  <w:num w:numId="7">
    <w:abstractNumId w:val="6"/>
  </w:num>
  <w:num w:numId="8">
    <w:abstractNumId w:val="17"/>
  </w:num>
  <w:num w:numId="9">
    <w:abstractNumId w:val="4"/>
  </w:num>
  <w:num w:numId="10">
    <w:abstractNumId w:val="20"/>
  </w:num>
  <w:num w:numId="11">
    <w:abstractNumId w:val="21"/>
  </w:num>
  <w:num w:numId="12">
    <w:abstractNumId w:val="1"/>
  </w:num>
  <w:num w:numId="13">
    <w:abstractNumId w:val="9"/>
  </w:num>
  <w:num w:numId="14">
    <w:abstractNumId w:val="18"/>
  </w:num>
  <w:num w:numId="15">
    <w:abstractNumId w:val="2"/>
  </w:num>
  <w:num w:numId="16">
    <w:abstractNumId w:val="15"/>
  </w:num>
  <w:num w:numId="17">
    <w:abstractNumId w:val="10"/>
  </w:num>
  <w:num w:numId="18">
    <w:abstractNumId w:val="12"/>
  </w:num>
  <w:num w:numId="19">
    <w:abstractNumId w:val="22"/>
  </w:num>
  <w:num w:numId="20">
    <w:abstractNumId w:val="14"/>
  </w:num>
  <w:num w:numId="21">
    <w:abstractNumId w:val="3"/>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1C"/>
    <w:rsid w:val="0000048F"/>
    <w:rsid w:val="00001B5B"/>
    <w:rsid w:val="00005B23"/>
    <w:rsid w:val="000134DD"/>
    <w:rsid w:val="000834C0"/>
    <w:rsid w:val="000C36D0"/>
    <w:rsid w:val="000E261D"/>
    <w:rsid w:val="00125E77"/>
    <w:rsid w:val="00174628"/>
    <w:rsid w:val="00183220"/>
    <w:rsid w:val="001D00D0"/>
    <w:rsid w:val="00211D8B"/>
    <w:rsid w:val="0022403B"/>
    <w:rsid w:val="00227450"/>
    <w:rsid w:val="002371E1"/>
    <w:rsid w:val="00243A5D"/>
    <w:rsid w:val="0025524D"/>
    <w:rsid w:val="002828DB"/>
    <w:rsid w:val="002D56BB"/>
    <w:rsid w:val="002E4859"/>
    <w:rsid w:val="0043607C"/>
    <w:rsid w:val="00441B0B"/>
    <w:rsid w:val="00450198"/>
    <w:rsid w:val="00487F3C"/>
    <w:rsid w:val="004A3669"/>
    <w:rsid w:val="004B4D3F"/>
    <w:rsid w:val="00503B6E"/>
    <w:rsid w:val="00545071"/>
    <w:rsid w:val="00591F4B"/>
    <w:rsid w:val="00681DA8"/>
    <w:rsid w:val="0068280A"/>
    <w:rsid w:val="006D16AC"/>
    <w:rsid w:val="00713FEB"/>
    <w:rsid w:val="00751182"/>
    <w:rsid w:val="00781A32"/>
    <w:rsid w:val="007B2EA2"/>
    <w:rsid w:val="007E720B"/>
    <w:rsid w:val="008017D3"/>
    <w:rsid w:val="0081793D"/>
    <w:rsid w:val="008219A2"/>
    <w:rsid w:val="008450DF"/>
    <w:rsid w:val="0087526E"/>
    <w:rsid w:val="008D1736"/>
    <w:rsid w:val="009004FD"/>
    <w:rsid w:val="009073BB"/>
    <w:rsid w:val="00907F6E"/>
    <w:rsid w:val="00911153"/>
    <w:rsid w:val="00917085"/>
    <w:rsid w:val="009D24C8"/>
    <w:rsid w:val="009D7AE6"/>
    <w:rsid w:val="009E531C"/>
    <w:rsid w:val="00A26AAD"/>
    <w:rsid w:val="00A52D76"/>
    <w:rsid w:val="00AB0409"/>
    <w:rsid w:val="00B05BA4"/>
    <w:rsid w:val="00B83D2E"/>
    <w:rsid w:val="00BB53ED"/>
    <w:rsid w:val="00C5526E"/>
    <w:rsid w:val="00C65D0A"/>
    <w:rsid w:val="00CC2BF0"/>
    <w:rsid w:val="00CF1117"/>
    <w:rsid w:val="00D06DAA"/>
    <w:rsid w:val="00D14E68"/>
    <w:rsid w:val="00D35C82"/>
    <w:rsid w:val="00D85902"/>
    <w:rsid w:val="00DA24D8"/>
    <w:rsid w:val="00DA2B0F"/>
    <w:rsid w:val="00DD465C"/>
    <w:rsid w:val="00E10F54"/>
    <w:rsid w:val="00E22B7D"/>
    <w:rsid w:val="00E91380"/>
    <w:rsid w:val="00EA150F"/>
    <w:rsid w:val="00EC6552"/>
    <w:rsid w:val="00EF1378"/>
    <w:rsid w:val="00FB530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8681"/>
  <w15:chartTrackingRefBased/>
  <w15:docId w15:val="{0F199DD3-F3C7-41F3-BB6A-40290828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31C"/>
    <w:pPr>
      <w:ind w:left="720"/>
      <w:contextualSpacing/>
    </w:pPr>
  </w:style>
  <w:style w:type="paragraph" w:styleId="BalloonText">
    <w:name w:val="Balloon Text"/>
    <w:basedOn w:val="Normal"/>
    <w:link w:val="BalloonTextChar"/>
    <w:uiPriority w:val="99"/>
    <w:semiHidden/>
    <w:unhideWhenUsed/>
    <w:rsid w:val="00751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Hadaf, Maseh (GAC/AMC)</dc:creator>
  <cp:keywords/>
  <dc:description/>
  <cp:lastModifiedBy>Turcot, Joanie -PVS</cp:lastModifiedBy>
  <cp:revision>3</cp:revision>
  <dcterms:created xsi:type="dcterms:W3CDTF">2020-12-07T19:41:00Z</dcterms:created>
  <dcterms:modified xsi:type="dcterms:W3CDTF">2020-12-14T20:30:00Z</dcterms:modified>
</cp:coreProperties>
</file>